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2F038" w14:textId="77777777" w:rsidR="00680362" w:rsidRPr="00F54F57" w:rsidRDefault="00680362" w:rsidP="00680362">
      <w:pPr>
        <w:spacing w:after="0" w:line="320" w:lineRule="exact"/>
        <w:ind w:right="-613"/>
        <w:jc w:val="right"/>
        <w:outlineLvl w:val="0"/>
        <w:rPr>
          <w:rFonts w:ascii="Times New Roman" w:hAnsi="Times New Roman" w:cs="Times New Roman"/>
          <w:b/>
          <w:bCs/>
          <w:shd w:val="clear" w:color="auto" w:fill="FFFFFF"/>
        </w:rPr>
      </w:pPr>
      <w:bookmarkStart w:id="0" w:name="_Hlk131756890"/>
    </w:p>
    <w:p w14:paraId="7AB67453" w14:textId="697F0050" w:rsidR="00680362" w:rsidRPr="002376F1" w:rsidRDefault="00680362" w:rsidP="00680362">
      <w:pPr>
        <w:spacing w:after="0" w:line="300" w:lineRule="exact"/>
        <w:ind w:right="-612"/>
        <w:jc w:val="center"/>
        <w:outlineLvl w:val="0"/>
        <w:rPr>
          <w:rFonts w:ascii="Times New Roman" w:hAnsi="Times New Roman" w:cs="Times New Roman"/>
          <w:b/>
          <w:bCs/>
          <w:sz w:val="24"/>
          <w:szCs w:val="24"/>
          <w:shd w:val="clear" w:color="auto" w:fill="FFFFFF"/>
        </w:rPr>
      </w:pPr>
      <w:r w:rsidRPr="002376F1">
        <w:rPr>
          <w:rFonts w:ascii="Times New Roman" w:hAnsi="Times New Roman" w:cs="Times New Roman"/>
          <w:b/>
          <w:bCs/>
          <w:sz w:val="24"/>
          <w:szCs w:val="24"/>
          <w:shd w:val="clear" w:color="auto" w:fill="FFFFFF"/>
        </w:rPr>
        <w:t xml:space="preserve">PREKYBOS CENTRO </w:t>
      </w:r>
      <w:r w:rsidR="00785071">
        <w:rPr>
          <w:rFonts w:ascii="Times New Roman" w:hAnsi="Times New Roman" w:cs="Times New Roman"/>
          <w:b/>
          <w:bCs/>
          <w:sz w:val="24"/>
          <w:szCs w:val="24"/>
          <w:shd w:val="clear" w:color="auto" w:fill="FFFFFF"/>
        </w:rPr>
        <w:t>MOLAS</w:t>
      </w:r>
    </w:p>
    <w:p w14:paraId="44998824" w14:textId="77777777" w:rsidR="00680362" w:rsidRPr="002376F1" w:rsidRDefault="00680362" w:rsidP="00680362">
      <w:pPr>
        <w:spacing w:after="0" w:line="300" w:lineRule="exact"/>
        <w:ind w:right="-612"/>
        <w:jc w:val="center"/>
        <w:outlineLvl w:val="0"/>
        <w:rPr>
          <w:rFonts w:ascii="Times New Roman" w:hAnsi="Times New Roman" w:cs="Times New Roman"/>
          <w:b/>
          <w:bCs/>
          <w:sz w:val="24"/>
          <w:szCs w:val="24"/>
          <w:shd w:val="clear" w:color="auto" w:fill="FFFFFF"/>
        </w:rPr>
      </w:pPr>
      <w:r w:rsidRPr="002376F1">
        <w:rPr>
          <w:rFonts w:ascii="Times New Roman" w:hAnsi="Times New Roman" w:cs="Times New Roman"/>
          <w:b/>
          <w:bCs/>
          <w:sz w:val="24"/>
          <w:szCs w:val="24"/>
          <w:shd w:val="clear" w:color="auto" w:fill="FFFFFF"/>
        </w:rPr>
        <w:t xml:space="preserve">LANKYTOJŲ ELGESIO </w:t>
      </w:r>
    </w:p>
    <w:p w14:paraId="5108ADCF" w14:textId="77777777" w:rsidR="00680362" w:rsidRPr="002376F1" w:rsidRDefault="00680362" w:rsidP="00680362">
      <w:pPr>
        <w:spacing w:after="0" w:line="300" w:lineRule="exact"/>
        <w:ind w:right="-612"/>
        <w:jc w:val="center"/>
        <w:outlineLvl w:val="0"/>
        <w:rPr>
          <w:rFonts w:ascii="Times New Roman" w:hAnsi="Times New Roman" w:cs="Times New Roman"/>
          <w:b/>
          <w:bCs/>
          <w:sz w:val="24"/>
          <w:szCs w:val="24"/>
          <w:shd w:val="clear" w:color="auto" w:fill="FFFFFF"/>
        </w:rPr>
      </w:pPr>
      <w:r w:rsidRPr="002376F1">
        <w:rPr>
          <w:rFonts w:ascii="Times New Roman" w:hAnsi="Times New Roman" w:cs="Times New Roman"/>
          <w:b/>
          <w:bCs/>
          <w:sz w:val="24"/>
          <w:szCs w:val="24"/>
          <w:shd w:val="clear" w:color="auto" w:fill="FFFFFF"/>
        </w:rPr>
        <w:t>T A I S Y K L Ė S</w:t>
      </w:r>
    </w:p>
    <w:p w14:paraId="5500CB25" w14:textId="77777777" w:rsidR="00680362" w:rsidRPr="002376F1" w:rsidRDefault="00680362" w:rsidP="00680362">
      <w:pPr>
        <w:spacing w:after="0" w:line="160" w:lineRule="exact"/>
        <w:ind w:right="-612"/>
        <w:jc w:val="center"/>
        <w:outlineLvl w:val="0"/>
        <w:rPr>
          <w:rFonts w:ascii="Times New Roman" w:hAnsi="Times New Roman" w:cs="Times New Roman"/>
          <w:b/>
          <w:bCs/>
          <w:sz w:val="24"/>
          <w:szCs w:val="24"/>
          <w:shd w:val="clear" w:color="auto" w:fill="FFFFFF"/>
        </w:rPr>
      </w:pPr>
    </w:p>
    <w:p w14:paraId="1A7E2854" w14:textId="77777777" w:rsidR="00680362" w:rsidRPr="002376F1" w:rsidRDefault="00680362" w:rsidP="00680362">
      <w:pPr>
        <w:pStyle w:val="ListParagraph"/>
        <w:numPr>
          <w:ilvl w:val="0"/>
          <w:numId w:val="1"/>
        </w:numPr>
        <w:spacing w:after="120" w:line="240" w:lineRule="auto"/>
        <w:ind w:left="284" w:right="-612" w:hanging="284"/>
        <w:contextualSpacing w:val="0"/>
        <w:jc w:val="both"/>
        <w:outlineLvl w:val="0"/>
        <w:rPr>
          <w:rFonts w:ascii="Times New Roman" w:hAnsi="Times New Roman" w:cs="Times New Roman"/>
          <w:b/>
          <w:bCs/>
          <w:shd w:val="clear" w:color="auto" w:fill="FFFFFF"/>
        </w:rPr>
      </w:pPr>
      <w:r w:rsidRPr="002376F1">
        <w:rPr>
          <w:rFonts w:ascii="Times New Roman" w:hAnsi="Times New Roman" w:cs="Times New Roman"/>
          <w:b/>
          <w:bCs/>
          <w:shd w:val="clear" w:color="auto" w:fill="FFFFFF"/>
        </w:rPr>
        <w:t>BENROSIOS NUOSTATOS</w:t>
      </w:r>
    </w:p>
    <w:p w14:paraId="74DDE8D7" w14:textId="1F21B7E1" w:rsidR="00680362" w:rsidRPr="00D95FEE" w:rsidRDefault="00680362" w:rsidP="00680362">
      <w:pPr>
        <w:pStyle w:val="ListParagraph"/>
        <w:numPr>
          <w:ilvl w:val="0"/>
          <w:numId w:val="2"/>
        </w:numPr>
        <w:spacing w:after="100" w:line="230" w:lineRule="exact"/>
        <w:ind w:left="284" w:right="-612" w:hanging="284"/>
        <w:contextualSpacing w:val="0"/>
        <w:jc w:val="both"/>
        <w:outlineLvl w:val="0"/>
        <w:rPr>
          <w:rFonts w:ascii="Times New Roman" w:hAnsi="Times New Roman" w:cs="Times New Roman"/>
          <w:shd w:val="clear" w:color="auto" w:fill="FFFFFF"/>
        </w:rPr>
      </w:pPr>
      <w:r w:rsidRPr="002376F1">
        <w:rPr>
          <w:rFonts w:ascii="Times New Roman" w:hAnsi="Times New Roman" w:cs="Times New Roman"/>
          <w:shd w:val="clear" w:color="auto" w:fill="FFFFFF"/>
        </w:rPr>
        <w:t xml:space="preserve">Šios prekybos centro </w:t>
      </w:r>
      <w:r w:rsidR="00785071">
        <w:rPr>
          <w:rFonts w:ascii="Times New Roman" w:hAnsi="Times New Roman" w:cs="Times New Roman"/>
          <w:shd w:val="clear" w:color="auto" w:fill="FFFFFF"/>
        </w:rPr>
        <w:t>MOLAS</w:t>
      </w:r>
      <w:r w:rsidRPr="002376F1">
        <w:rPr>
          <w:rFonts w:ascii="Times New Roman" w:hAnsi="Times New Roman" w:cs="Times New Roman"/>
          <w:shd w:val="clear" w:color="auto" w:fill="FFFFFF"/>
        </w:rPr>
        <w:t xml:space="preserve">, esančio adresu </w:t>
      </w:r>
      <w:r w:rsidR="00A37F8F" w:rsidRPr="002376F1">
        <w:rPr>
          <w:rFonts w:ascii="Times New Roman" w:hAnsi="Times New Roman" w:cs="Times New Roman"/>
          <w:shd w:val="clear" w:color="auto" w:fill="FFFFFF"/>
        </w:rPr>
        <w:t>Klaipėdos</w:t>
      </w:r>
      <w:r w:rsidRPr="002376F1">
        <w:rPr>
          <w:rFonts w:ascii="Times New Roman" w:hAnsi="Times New Roman" w:cs="Times New Roman"/>
          <w:shd w:val="clear" w:color="auto" w:fill="FFFFFF"/>
        </w:rPr>
        <w:t xml:space="preserve"> </w:t>
      </w:r>
      <w:r w:rsidR="00A37F8F" w:rsidRPr="002376F1">
        <w:rPr>
          <w:rFonts w:ascii="Times New Roman" w:hAnsi="Times New Roman" w:cs="Times New Roman"/>
          <w:shd w:val="clear" w:color="auto" w:fill="FFFFFF"/>
        </w:rPr>
        <w:t>g</w:t>
      </w:r>
      <w:r w:rsidRPr="002376F1">
        <w:rPr>
          <w:rFonts w:ascii="Times New Roman" w:hAnsi="Times New Roman" w:cs="Times New Roman"/>
          <w:shd w:val="clear" w:color="auto" w:fill="FFFFFF"/>
        </w:rPr>
        <w:t>. 1</w:t>
      </w:r>
      <w:r w:rsidR="00A37F8F" w:rsidRPr="002376F1">
        <w:rPr>
          <w:rFonts w:ascii="Times New Roman" w:hAnsi="Times New Roman" w:cs="Times New Roman"/>
          <w:shd w:val="clear" w:color="auto" w:fill="FFFFFF"/>
        </w:rPr>
        <w:t>43a</w:t>
      </w:r>
      <w:r w:rsidRPr="002376F1">
        <w:rPr>
          <w:rFonts w:ascii="Times New Roman" w:hAnsi="Times New Roman" w:cs="Times New Roman"/>
          <w:shd w:val="clear" w:color="auto" w:fill="FFFFFF"/>
        </w:rPr>
        <w:t xml:space="preserve">, </w:t>
      </w:r>
      <w:r w:rsidR="00A37F8F" w:rsidRPr="002376F1">
        <w:rPr>
          <w:rFonts w:ascii="Times New Roman" w:hAnsi="Times New Roman" w:cs="Times New Roman"/>
          <w:shd w:val="clear" w:color="auto" w:fill="FFFFFF"/>
        </w:rPr>
        <w:t>Panevėžys</w:t>
      </w:r>
      <w:r w:rsidRPr="002376F1">
        <w:rPr>
          <w:rFonts w:ascii="Times New Roman" w:hAnsi="Times New Roman" w:cs="Times New Roman"/>
          <w:shd w:val="clear" w:color="auto" w:fill="FFFFFF"/>
        </w:rPr>
        <w:t xml:space="preserve"> (toliau – Prekybos centras) lankytojų elgesio taisyklės (toliau – Taisyklės) nustato Prekybos centro lankytojų elgesio Prekybos centro patalpose ir/ ar teritorijoje tvarką, lankytojų teises ir pareigas bei yra taikomos Prekybos centro lankytojams, taip pat įmonėms, </w:t>
      </w:r>
      <w:r w:rsidRPr="00D95FEE">
        <w:rPr>
          <w:rFonts w:ascii="Times New Roman" w:hAnsi="Times New Roman" w:cs="Times New Roman"/>
          <w:shd w:val="clear" w:color="auto" w:fill="FFFFFF"/>
        </w:rPr>
        <w:t>įstaigoms, organizacijoms bei kitiems subjektams, ketinantiems vykdyti bet kokią veiklą ir/ar organizuoti renginius Prekybos centre, Prekybos centro prieigose ar bet kurioje kitoje Prekybos centro žemės sklypo vietoje. </w:t>
      </w:r>
    </w:p>
    <w:p w14:paraId="003A8781" w14:textId="37C52908" w:rsidR="00680362" w:rsidRPr="00D95FEE" w:rsidRDefault="00680362" w:rsidP="00680362">
      <w:pPr>
        <w:pStyle w:val="ListParagraph"/>
        <w:numPr>
          <w:ilvl w:val="0"/>
          <w:numId w:val="2"/>
        </w:numPr>
        <w:spacing w:after="100" w:line="230" w:lineRule="exact"/>
        <w:ind w:left="284" w:right="-612" w:hanging="284"/>
        <w:contextualSpacing w:val="0"/>
        <w:jc w:val="both"/>
        <w:outlineLvl w:val="0"/>
        <w:rPr>
          <w:rFonts w:ascii="Times New Roman" w:eastAsia="Times New Roman" w:hAnsi="Times New Roman" w:cs="Times New Roman"/>
          <w:b/>
          <w:bCs/>
          <w:kern w:val="36"/>
          <w:lang w:eastAsia="lt-LT"/>
        </w:rPr>
      </w:pPr>
      <w:r w:rsidRPr="00D95FEE">
        <w:rPr>
          <w:rFonts w:ascii="Times New Roman" w:hAnsi="Times New Roman" w:cs="Times New Roman"/>
          <w:shd w:val="clear" w:color="auto" w:fill="FFFFFF"/>
        </w:rPr>
        <w:t>Prekybos centro sąvoka apima visus Prekybos centro statinius, lauko aikšteles, visą Prekybos centro žemės sklypo teritoriją. Prekybos centrui atstovauja Prekybos centro savininkas UAB „</w:t>
      </w:r>
      <w:r w:rsidR="00D95FEE" w:rsidRPr="00D95FEE">
        <w:rPr>
          <w:rFonts w:ascii="Times New Roman" w:hAnsi="Times New Roman" w:cs="Times New Roman"/>
          <w:shd w:val="clear" w:color="auto" w:fill="FFFFFF"/>
        </w:rPr>
        <w:t>Westerwijk Pan</w:t>
      </w:r>
      <w:r w:rsidR="00D332E2">
        <w:rPr>
          <w:rFonts w:ascii="Times New Roman" w:hAnsi="Times New Roman" w:cs="Times New Roman"/>
          <w:shd w:val="clear" w:color="auto" w:fill="FFFFFF"/>
        </w:rPr>
        <w:t>e</w:t>
      </w:r>
      <w:r w:rsidR="00D95FEE" w:rsidRPr="00D95FEE">
        <w:rPr>
          <w:rFonts w:ascii="Times New Roman" w:hAnsi="Times New Roman" w:cs="Times New Roman"/>
          <w:shd w:val="clear" w:color="auto" w:fill="FFFFFF"/>
        </w:rPr>
        <w:t>v</w:t>
      </w:r>
      <w:r w:rsidR="00D332E2">
        <w:rPr>
          <w:rFonts w:ascii="Times New Roman" w:hAnsi="Times New Roman" w:cs="Times New Roman"/>
          <w:shd w:val="clear" w:color="auto" w:fill="FFFFFF"/>
        </w:rPr>
        <w:t>ė</w:t>
      </w:r>
      <w:r w:rsidR="00D95FEE" w:rsidRPr="00D95FEE">
        <w:rPr>
          <w:rFonts w:ascii="Times New Roman" w:hAnsi="Times New Roman" w:cs="Times New Roman"/>
          <w:shd w:val="clear" w:color="auto" w:fill="FFFFFF"/>
        </w:rPr>
        <w:t>žys</w:t>
      </w:r>
      <w:r w:rsidRPr="00D95FEE">
        <w:rPr>
          <w:rFonts w:ascii="Times New Roman" w:hAnsi="Times New Roman" w:cs="Times New Roman"/>
          <w:shd w:val="clear" w:color="auto" w:fill="FFFFFF"/>
        </w:rPr>
        <w:t xml:space="preserve">“, juridinio asmens kodas </w:t>
      </w:r>
      <w:r w:rsidR="00D95FEE" w:rsidRPr="00D95FEE">
        <w:rPr>
          <w:rFonts w:ascii="Times New Roman" w:hAnsi="Times New Roman" w:cs="Times New Roman"/>
          <w:shd w:val="clear" w:color="auto" w:fill="FFFFFF"/>
        </w:rPr>
        <w:t>305995773</w:t>
      </w:r>
      <w:r w:rsidRPr="00D95FEE">
        <w:rPr>
          <w:rFonts w:ascii="Times New Roman" w:hAnsi="Times New Roman" w:cs="Times New Roman"/>
          <w:shd w:val="clear" w:color="auto" w:fill="FFFFFF"/>
        </w:rPr>
        <w:t>. </w:t>
      </w:r>
    </w:p>
    <w:p w14:paraId="606D1C07" w14:textId="77777777" w:rsidR="00680362" w:rsidRPr="002376F1" w:rsidRDefault="00680362" w:rsidP="00680362">
      <w:pPr>
        <w:pStyle w:val="ListParagraph"/>
        <w:numPr>
          <w:ilvl w:val="0"/>
          <w:numId w:val="2"/>
        </w:numPr>
        <w:spacing w:after="100" w:line="230" w:lineRule="exact"/>
        <w:ind w:left="284" w:right="-612" w:hanging="284"/>
        <w:contextualSpacing w:val="0"/>
        <w:jc w:val="both"/>
        <w:outlineLvl w:val="0"/>
        <w:rPr>
          <w:rFonts w:ascii="Times New Roman" w:hAnsi="Times New Roman" w:cs="Times New Roman"/>
          <w:shd w:val="clear" w:color="auto" w:fill="FFFFFF"/>
        </w:rPr>
      </w:pPr>
      <w:r w:rsidRPr="00D95FEE">
        <w:rPr>
          <w:rFonts w:ascii="Times New Roman" w:hAnsi="Times New Roman" w:cs="Times New Roman"/>
          <w:shd w:val="clear" w:color="auto" w:fill="FFFFFF"/>
        </w:rPr>
        <w:t>Šių Taisyklių tikslas -  sukurti Prekybos centro lankytojų</w:t>
      </w:r>
      <w:r w:rsidRPr="002376F1">
        <w:rPr>
          <w:rFonts w:ascii="Times New Roman" w:hAnsi="Times New Roman" w:cs="Times New Roman"/>
          <w:shd w:val="clear" w:color="auto" w:fill="FFFFFF"/>
        </w:rPr>
        <w:t xml:space="preserve"> ir/ar veiklą Prekybos centre vykdančių asmenų teises ir pareigas, kuriomis būtų užtikrintas tvarkos ir švaros Prekybos centre palaikymas, lankytojų ir Prekybos centre dirbančių asmenų saugumas, viešoji tvarka Prekybos centre bei nebūtų pažeidžiami teisėti Prekybos centro ir Prekybos centro lankytojų, Prekybos centre dirbančių asmenų interesai.</w:t>
      </w:r>
    </w:p>
    <w:p w14:paraId="54D93347" w14:textId="77777777" w:rsidR="00680362" w:rsidRPr="002376F1" w:rsidRDefault="00680362" w:rsidP="00680362">
      <w:pPr>
        <w:pStyle w:val="ListParagraph"/>
        <w:spacing w:after="0" w:line="160" w:lineRule="exact"/>
        <w:ind w:left="284" w:right="-612"/>
        <w:contextualSpacing w:val="0"/>
        <w:jc w:val="both"/>
        <w:outlineLvl w:val="0"/>
        <w:rPr>
          <w:rFonts w:ascii="Times New Roman" w:hAnsi="Times New Roman" w:cs="Times New Roman"/>
          <w:shd w:val="clear" w:color="auto" w:fill="FFFFFF"/>
        </w:rPr>
      </w:pPr>
    </w:p>
    <w:p w14:paraId="2B9100E3" w14:textId="77777777" w:rsidR="00680362" w:rsidRPr="002376F1" w:rsidRDefault="00680362" w:rsidP="00680362">
      <w:pPr>
        <w:pStyle w:val="ListParagraph"/>
        <w:numPr>
          <w:ilvl w:val="0"/>
          <w:numId w:val="1"/>
        </w:numPr>
        <w:spacing w:after="120" w:line="240" w:lineRule="auto"/>
        <w:ind w:left="284" w:right="-612" w:hanging="284"/>
        <w:contextualSpacing w:val="0"/>
        <w:jc w:val="both"/>
        <w:outlineLvl w:val="0"/>
        <w:rPr>
          <w:rFonts w:ascii="Times New Roman" w:hAnsi="Times New Roman" w:cs="Times New Roman"/>
          <w:b/>
          <w:bCs/>
          <w:shd w:val="clear" w:color="auto" w:fill="FFFFFF"/>
        </w:rPr>
      </w:pPr>
      <w:r w:rsidRPr="002376F1">
        <w:rPr>
          <w:rFonts w:ascii="Times New Roman" w:hAnsi="Times New Roman" w:cs="Times New Roman"/>
          <w:b/>
          <w:bCs/>
          <w:shd w:val="clear" w:color="auto" w:fill="FFFFFF"/>
        </w:rPr>
        <w:t>PREKYBOS CENTRO LANKYTOJŲ TEISĖS IR PAREIGOS</w:t>
      </w:r>
    </w:p>
    <w:p w14:paraId="74DBD2FD" w14:textId="77777777" w:rsidR="00680362" w:rsidRPr="002376F1" w:rsidRDefault="00680362" w:rsidP="004E1B9D">
      <w:pPr>
        <w:pStyle w:val="ListParagraph"/>
        <w:numPr>
          <w:ilvl w:val="0"/>
          <w:numId w:val="2"/>
        </w:numPr>
        <w:shd w:val="clear" w:color="auto" w:fill="FFFFFF"/>
        <w:spacing w:after="120" w:line="230" w:lineRule="exact"/>
        <w:ind w:left="284" w:right="-612" w:hanging="284"/>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Prekybos centras lankytojams yra atidarytas nuo 8.00 val. iki 23.00 val. Atskiri Prekybos centre esantys ir lankytojams paslaugas teikiantys subjektai gali būti atviri lankytojams kitokiu laiku, jei tai yra suderinta su Prekybos centro administracija. Prekybos centro administracija viešai informuoja apie dienas, kai Prekybos centras nedirba ar dirba kitokiu nei įprasta grafiku. Tokia informacija pateikiama matomose vietose prie Prekybos centro įėjimų.</w:t>
      </w:r>
    </w:p>
    <w:p w14:paraId="303A1B8A" w14:textId="77777777" w:rsidR="00680362" w:rsidRPr="002376F1" w:rsidRDefault="00680362" w:rsidP="004E1B9D">
      <w:pPr>
        <w:pStyle w:val="ListParagraph"/>
        <w:numPr>
          <w:ilvl w:val="0"/>
          <w:numId w:val="2"/>
        </w:numPr>
        <w:shd w:val="clear" w:color="auto" w:fill="FFFFFF"/>
        <w:spacing w:after="120" w:line="230" w:lineRule="exact"/>
        <w:ind w:left="284" w:right="-612" w:hanging="284"/>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Į Prekybos centro patalpas lankytojai gali patekti tik per jiems specialiai skirtus ir įrengtus Prekybos centro įėjimus/išėjimus ir jose būti tik Prekybos centro darbo metu.</w:t>
      </w:r>
    </w:p>
    <w:p w14:paraId="7002289D" w14:textId="23D31C23" w:rsidR="000E26C7" w:rsidRPr="002376F1" w:rsidRDefault="00680362" w:rsidP="002376F1">
      <w:pPr>
        <w:pStyle w:val="ListParagraph"/>
        <w:numPr>
          <w:ilvl w:val="0"/>
          <w:numId w:val="2"/>
        </w:numPr>
        <w:shd w:val="clear" w:color="auto" w:fill="FFFFFF"/>
        <w:spacing w:after="120" w:line="230" w:lineRule="exact"/>
        <w:ind w:left="284" w:right="-612" w:hanging="284"/>
        <w:contextualSpacing w:val="0"/>
        <w:jc w:val="both"/>
        <w:rPr>
          <w:rFonts w:ascii="Times New Roman" w:eastAsia="Times New Roman" w:hAnsi="Times New Roman" w:cs="Times New Roman"/>
          <w:color w:val="00B0F0"/>
          <w:lang w:eastAsia="lt-LT"/>
        </w:rPr>
      </w:pPr>
      <w:r w:rsidRPr="002376F1">
        <w:rPr>
          <w:rFonts w:ascii="Times New Roman" w:eastAsia="Times New Roman" w:hAnsi="Times New Roman" w:cs="Times New Roman"/>
          <w:lang w:eastAsia="lt-LT"/>
        </w:rPr>
        <w:t>Prekybos centre yra įrengta vaizdo stebėjimo sistema, fiksuojanti Prekybos centro lankytojus bei jų veiksmus. Vaizdo stebėjimo sistemos naudojimu siekiama apsaugoti Prekybos centro turtą bei užtikrinti tvarką jame.</w:t>
      </w:r>
      <w:r w:rsidR="001326A8" w:rsidRPr="002376F1">
        <w:rPr>
          <w:rFonts w:ascii="Times New Roman" w:eastAsia="Times New Roman" w:hAnsi="Times New Roman" w:cs="Times New Roman"/>
          <w:lang w:eastAsia="lt-LT"/>
        </w:rPr>
        <w:t xml:space="preserve"> </w:t>
      </w:r>
    </w:p>
    <w:p w14:paraId="546F1460" w14:textId="77777777" w:rsidR="00680362" w:rsidRPr="002376F1" w:rsidRDefault="00680362" w:rsidP="00AE1F13">
      <w:pPr>
        <w:pStyle w:val="ListParagraph"/>
        <w:numPr>
          <w:ilvl w:val="0"/>
          <w:numId w:val="2"/>
        </w:numPr>
        <w:shd w:val="clear" w:color="auto" w:fill="FFFFFF"/>
        <w:spacing w:after="120" w:line="230" w:lineRule="exact"/>
        <w:ind w:left="284" w:right="-612" w:hanging="284"/>
        <w:contextualSpacing w:val="0"/>
        <w:jc w:val="both"/>
        <w:rPr>
          <w:rFonts w:ascii="Times New Roman" w:eastAsia="Times New Roman" w:hAnsi="Times New Roman" w:cs="Times New Roman"/>
          <w:lang w:eastAsia="lt-LT"/>
        </w:rPr>
      </w:pPr>
      <w:bookmarkStart w:id="1" w:name="_Hlk132728363"/>
      <w:r w:rsidRPr="002376F1">
        <w:rPr>
          <w:rFonts w:ascii="Times New Roman" w:eastAsia="Times New Roman" w:hAnsi="Times New Roman" w:cs="Times New Roman"/>
          <w:lang w:eastAsia="lt-LT"/>
        </w:rPr>
        <w:t>Lankytojams draudžiama:</w:t>
      </w:r>
    </w:p>
    <w:p w14:paraId="446D8F8D" w14:textId="77777777" w:rsidR="00680362" w:rsidRPr="002376F1" w:rsidRDefault="00680362" w:rsidP="00680362">
      <w:pPr>
        <w:pStyle w:val="ListParagraph"/>
        <w:numPr>
          <w:ilvl w:val="1"/>
          <w:numId w:val="2"/>
        </w:numPr>
        <w:shd w:val="clear" w:color="auto" w:fill="FFFFFF"/>
        <w:spacing w:after="80" w:line="230" w:lineRule="exact"/>
        <w:ind w:left="993" w:right="-612" w:hanging="567"/>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 xml:space="preserve">į Prekybos centrą patekti per tarnybinius, prekių pakrovimo - iškrovimo rampas ar kitus lankytojams neskirtus įėjimus/ išėjimus; </w:t>
      </w:r>
    </w:p>
    <w:p w14:paraId="3A28E48C" w14:textId="77777777" w:rsidR="00680362" w:rsidRPr="002376F1" w:rsidRDefault="00680362" w:rsidP="00680362">
      <w:pPr>
        <w:pStyle w:val="ListParagraph"/>
        <w:numPr>
          <w:ilvl w:val="1"/>
          <w:numId w:val="2"/>
        </w:numPr>
        <w:shd w:val="clear" w:color="auto" w:fill="FFFFFF"/>
        <w:spacing w:after="80" w:line="230" w:lineRule="exact"/>
        <w:ind w:left="993" w:right="-612" w:hanging="567"/>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į Prekybos centrą įsinešti ir naudoti ginklus, įskaitant šaltuosius ginklus, įsinešti ir vartoti narkotines, psichotropines medžiagas, degias, sprogias, toksiškas, radioaktyvias medžiagas, taip pat kitas medžiagas, kurios gali sukelti pavojų kitiems lankytojams, Prekybos centre dirbantiems asmenims ar pačiam Prekybos centrui;</w:t>
      </w:r>
    </w:p>
    <w:p w14:paraId="4DD49DE9" w14:textId="61913E11" w:rsidR="00680362" w:rsidRPr="002376F1" w:rsidRDefault="00680362" w:rsidP="00680362">
      <w:pPr>
        <w:pStyle w:val="ListParagraph"/>
        <w:numPr>
          <w:ilvl w:val="1"/>
          <w:numId w:val="2"/>
        </w:numPr>
        <w:shd w:val="clear" w:color="auto" w:fill="FFFFFF"/>
        <w:spacing w:after="80" w:line="230" w:lineRule="exact"/>
        <w:ind w:left="993" w:right="-613" w:hanging="567"/>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Prekybos centre veikiančiose parduotuvėse vartoti maisto produktus ir gėrimus</w:t>
      </w:r>
      <w:r w:rsidR="007F695E" w:rsidRPr="002376F1">
        <w:rPr>
          <w:rFonts w:ascii="Times New Roman" w:eastAsia="Times New Roman" w:hAnsi="Times New Roman" w:cs="Times New Roman"/>
          <w:lang w:eastAsia="lt-LT"/>
        </w:rPr>
        <w:t>;</w:t>
      </w:r>
    </w:p>
    <w:bookmarkEnd w:id="1"/>
    <w:p w14:paraId="70BABF52" w14:textId="77777777" w:rsidR="00680362" w:rsidRPr="002376F1" w:rsidRDefault="00680362" w:rsidP="00680362">
      <w:pPr>
        <w:pStyle w:val="ListParagraph"/>
        <w:numPr>
          <w:ilvl w:val="1"/>
          <w:numId w:val="2"/>
        </w:numPr>
        <w:shd w:val="clear" w:color="auto" w:fill="FFFFFF"/>
        <w:spacing w:after="80" w:line="230" w:lineRule="exact"/>
        <w:ind w:left="993" w:right="-613" w:hanging="567"/>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 xml:space="preserve">Prekybos centro patalpose važinėti dviračiais, paspirtukais, riedučiais, riedlentėmis ir kitomis panašiomis priemonėmis, </w:t>
      </w:r>
      <w:r w:rsidRPr="002376F1">
        <w:rPr>
          <w:rStyle w:val="cf01"/>
          <w:rFonts w:ascii="Times New Roman" w:hAnsi="Times New Roman" w:cs="Times New Roman"/>
          <w:sz w:val="22"/>
          <w:szCs w:val="22"/>
        </w:rPr>
        <w:t>išskyrus neįgaliesiems pritaikytas transporto priemones</w:t>
      </w:r>
      <w:r w:rsidRPr="002376F1">
        <w:rPr>
          <w:rFonts w:ascii="Times New Roman" w:eastAsia="Times New Roman" w:hAnsi="Times New Roman" w:cs="Times New Roman"/>
          <w:lang w:eastAsia="lt-LT"/>
        </w:rPr>
        <w:t xml:space="preserve">; </w:t>
      </w:r>
    </w:p>
    <w:p w14:paraId="474A9829" w14:textId="77777777" w:rsidR="00680362" w:rsidRPr="002376F1" w:rsidRDefault="00680362" w:rsidP="00680362">
      <w:pPr>
        <w:pStyle w:val="ListParagraph"/>
        <w:numPr>
          <w:ilvl w:val="1"/>
          <w:numId w:val="2"/>
        </w:numPr>
        <w:shd w:val="clear" w:color="auto" w:fill="FFFFFF"/>
        <w:spacing w:after="80" w:line="230" w:lineRule="exact"/>
        <w:ind w:left="993" w:right="-613" w:hanging="567"/>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į Prekybos centrą eiti su gyvūnais, išskyrus šunis vedlius. Gyvūnai turi būti paliekami pririšti tam skirtose vietose prie Prekybos centro įėjimų. Prekybos centro žemės sklypo teritorijoje gyvūnai turi būti vedžiojami laikantis miesto teritorijoje galiojančių gyvūnų laikymo taisyklių reikalavimų;</w:t>
      </w:r>
    </w:p>
    <w:p w14:paraId="13BC41FA" w14:textId="77777777" w:rsidR="00680362" w:rsidRPr="002376F1" w:rsidRDefault="00680362" w:rsidP="00680362">
      <w:pPr>
        <w:pStyle w:val="ListParagraph"/>
        <w:numPr>
          <w:ilvl w:val="1"/>
          <w:numId w:val="2"/>
        </w:numPr>
        <w:shd w:val="clear" w:color="auto" w:fill="FFFFFF"/>
        <w:spacing w:after="80" w:line="230" w:lineRule="exact"/>
        <w:ind w:left="993" w:right="-613" w:hanging="567"/>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rūkyti Prekybos centre ir jo teritorijoje, išskyrus tam skirtas vietas prie Prekybos centro įėjimų;</w:t>
      </w:r>
    </w:p>
    <w:p w14:paraId="383BC892" w14:textId="77777777" w:rsidR="00680362" w:rsidRPr="002376F1" w:rsidRDefault="00680362" w:rsidP="00680362">
      <w:pPr>
        <w:pStyle w:val="ListParagraph"/>
        <w:numPr>
          <w:ilvl w:val="1"/>
          <w:numId w:val="2"/>
        </w:numPr>
        <w:shd w:val="clear" w:color="auto" w:fill="FFFFFF"/>
        <w:spacing w:after="80" w:line="230" w:lineRule="exact"/>
        <w:ind w:left="993" w:right="-613" w:hanging="567"/>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kelti bet kokią grėsmę savo ir aplinkinių sveikatai, gyvybei ar saugumui, bet kokiu būdu kenkti kitiems;</w:t>
      </w:r>
    </w:p>
    <w:p w14:paraId="688A5E15" w14:textId="77777777" w:rsidR="00680362" w:rsidRPr="002376F1" w:rsidRDefault="00680362" w:rsidP="00680362">
      <w:pPr>
        <w:pStyle w:val="ListParagraph"/>
        <w:numPr>
          <w:ilvl w:val="1"/>
          <w:numId w:val="2"/>
        </w:numPr>
        <w:shd w:val="clear" w:color="auto" w:fill="FFFFFF"/>
        <w:spacing w:after="40" w:line="230" w:lineRule="exact"/>
        <w:ind w:left="993" w:right="-612" w:hanging="567"/>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 xml:space="preserve">be atskiro Prekybos centro administracijos rašytinio leidimo Prekybos centro patalpose ar teritorijoje: </w:t>
      </w:r>
    </w:p>
    <w:p w14:paraId="1F482BB0" w14:textId="77777777" w:rsidR="00680362" w:rsidRPr="002376F1" w:rsidRDefault="00680362" w:rsidP="00680362">
      <w:pPr>
        <w:pStyle w:val="ListParagraph"/>
        <w:numPr>
          <w:ilvl w:val="0"/>
          <w:numId w:val="3"/>
        </w:numPr>
        <w:shd w:val="clear" w:color="auto" w:fill="FFFFFF"/>
        <w:spacing w:after="40" w:line="230" w:lineRule="exact"/>
        <w:ind w:left="1276" w:right="-612" w:hanging="283"/>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siūlyti pirkti kosmetines priemones, suvenyrus, gėrimus, maisto prekes</w:t>
      </w:r>
      <w:r w:rsidRPr="002376F1">
        <w:rPr>
          <w:rFonts w:ascii="Times New Roman" w:eastAsia="Times New Roman" w:hAnsi="Times New Roman" w:cs="Times New Roman"/>
          <w:color w:val="FF0000"/>
          <w:lang w:eastAsia="lt-LT"/>
        </w:rPr>
        <w:t>,</w:t>
      </w:r>
      <w:r w:rsidRPr="002376F1">
        <w:rPr>
          <w:rFonts w:ascii="Times New Roman" w:eastAsia="Times New Roman" w:hAnsi="Times New Roman" w:cs="Times New Roman"/>
          <w:lang w:eastAsia="lt-LT"/>
        </w:rPr>
        <w:t xml:space="preserve"> drabužius, reklaminę atributiką ir kitas komercines prekes ir/ar teikti bet kokias paslaugas; </w:t>
      </w:r>
    </w:p>
    <w:p w14:paraId="2EC0D388" w14:textId="77777777" w:rsidR="00680362" w:rsidRPr="002376F1" w:rsidRDefault="00680362" w:rsidP="00680362">
      <w:pPr>
        <w:pStyle w:val="ListParagraph"/>
        <w:numPr>
          <w:ilvl w:val="0"/>
          <w:numId w:val="3"/>
        </w:numPr>
        <w:shd w:val="clear" w:color="auto" w:fill="FFFFFF"/>
        <w:spacing w:after="40" w:line="230" w:lineRule="exact"/>
        <w:ind w:left="1276" w:right="-612" w:hanging="283"/>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 xml:space="preserve">platinti bet kokią informacinę/reklaminę medžiagą; </w:t>
      </w:r>
    </w:p>
    <w:p w14:paraId="367FE505" w14:textId="77777777" w:rsidR="00680362" w:rsidRPr="002376F1" w:rsidRDefault="00680362" w:rsidP="00680362">
      <w:pPr>
        <w:pStyle w:val="ListParagraph"/>
        <w:numPr>
          <w:ilvl w:val="0"/>
          <w:numId w:val="3"/>
        </w:numPr>
        <w:shd w:val="clear" w:color="auto" w:fill="FFFFFF"/>
        <w:spacing w:after="40" w:line="230" w:lineRule="exact"/>
        <w:ind w:left="1276" w:right="-612" w:hanging="283"/>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 xml:space="preserve">organizuoti bet kokius renginius; </w:t>
      </w:r>
    </w:p>
    <w:p w14:paraId="6381B7C6" w14:textId="77777777" w:rsidR="00680362" w:rsidRPr="002376F1" w:rsidRDefault="00680362" w:rsidP="00680362">
      <w:pPr>
        <w:pStyle w:val="ListParagraph"/>
        <w:numPr>
          <w:ilvl w:val="0"/>
          <w:numId w:val="3"/>
        </w:numPr>
        <w:shd w:val="clear" w:color="auto" w:fill="FFFFFF"/>
        <w:spacing w:after="40" w:line="230" w:lineRule="exact"/>
        <w:ind w:left="1276" w:right="-612" w:hanging="283"/>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organizuoti reklamines ar kitokias akcijas;</w:t>
      </w:r>
    </w:p>
    <w:p w14:paraId="0274014C" w14:textId="77777777" w:rsidR="00680362" w:rsidRPr="002376F1" w:rsidRDefault="00680362" w:rsidP="00680362">
      <w:pPr>
        <w:pStyle w:val="ListParagraph"/>
        <w:numPr>
          <w:ilvl w:val="0"/>
          <w:numId w:val="3"/>
        </w:numPr>
        <w:shd w:val="clear" w:color="auto" w:fill="FFFFFF"/>
        <w:spacing w:after="40" w:line="230" w:lineRule="exact"/>
        <w:ind w:left="1276" w:right="-612" w:hanging="283"/>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naudotis priemonėmis, keliančiomis triukšmą, įskaitant, bet neapsiribojant, bet kokias garso atkūrimo priemones, muzikos instrumentus;</w:t>
      </w:r>
    </w:p>
    <w:p w14:paraId="37627655" w14:textId="77777777" w:rsidR="00680362" w:rsidRPr="002376F1" w:rsidRDefault="00680362" w:rsidP="00680362">
      <w:pPr>
        <w:pStyle w:val="ListParagraph"/>
        <w:numPr>
          <w:ilvl w:val="0"/>
          <w:numId w:val="3"/>
        </w:numPr>
        <w:shd w:val="clear" w:color="auto" w:fill="FFFFFF"/>
        <w:spacing w:after="40" w:line="230" w:lineRule="exact"/>
        <w:ind w:left="1276" w:right="-612" w:hanging="283"/>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bet kokia forma atlikti, retransliuoti, kitaip atvaizduoti, perteikti ir pristatyti kūrinius;</w:t>
      </w:r>
    </w:p>
    <w:p w14:paraId="57627DC9" w14:textId="77777777" w:rsidR="00680362" w:rsidRPr="002376F1" w:rsidRDefault="00680362" w:rsidP="00680362">
      <w:pPr>
        <w:pStyle w:val="ListParagraph"/>
        <w:numPr>
          <w:ilvl w:val="0"/>
          <w:numId w:val="3"/>
        </w:numPr>
        <w:spacing w:after="40" w:line="230" w:lineRule="exact"/>
        <w:ind w:left="1276" w:right="-620" w:hanging="283"/>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fotografuoti ir filmuoti, kitaip fiksuoti vaizdą ar garsą komerciniais tikslais (Prekybos centro patalpose ir teritorijoje galima filmuoti ir fotografuoti tik asmeniniais tikslais).</w:t>
      </w:r>
    </w:p>
    <w:p w14:paraId="78806FDE" w14:textId="77777777" w:rsidR="00680362" w:rsidRPr="002376F1" w:rsidRDefault="00680362" w:rsidP="00680362">
      <w:pPr>
        <w:pStyle w:val="ListParagraph"/>
        <w:numPr>
          <w:ilvl w:val="1"/>
          <w:numId w:val="2"/>
        </w:numPr>
        <w:shd w:val="clear" w:color="auto" w:fill="FFFFFF"/>
        <w:spacing w:after="80" w:line="230" w:lineRule="exact"/>
        <w:ind w:left="993" w:right="-613" w:hanging="567"/>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lastRenderedPageBreak/>
        <w:t>Prekybos centre vartoti alkoholinius gėrimus, išskyrus Prekybos centre veikiančias viešojo maitinimo įstaigas;</w:t>
      </w:r>
    </w:p>
    <w:p w14:paraId="72508E68" w14:textId="77777777" w:rsidR="00680362" w:rsidRPr="002376F1" w:rsidRDefault="00680362" w:rsidP="00680362">
      <w:pPr>
        <w:pStyle w:val="ListParagraph"/>
        <w:numPr>
          <w:ilvl w:val="1"/>
          <w:numId w:val="2"/>
        </w:numPr>
        <w:shd w:val="clear" w:color="auto" w:fill="FFFFFF"/>
        <w:spacing w:after="80" w:line="230" w:lineRule="exact"/>
        <w:ind w:left="993" w:right="-613" w:hanging="567"/>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lipti ant tam neskirtų konstrukcijų ar įrenginių (Prekybos centro fasadai, pertvaros, sienos, užtvarai, apšvietimo stulpai, stogai ir pan.);</w:t>
      </w:r>
    </w:p>
    <w:p w14:paraId="1774283D" w14:textId="77777777" w:rsidR="00680362" w:rsidRPr="002376F1" w:rsidRDefault="00680362" w:rsidP="00680362">
      <w:pPr>
        <w:pStyle w:val="ListParagraph"/>
        <w:numPr>
          <w:ilvl w:val="1"/>
          <w:numId w:val="2"/>
        </w:numPr>
        <w:shd w:val="clear" w:color="auto" w:fill="FFFFFF"/>
        <w:spacing w:after="80" w:line="230" w:lineRule="exact"/>
        <w:ind w:left="993" w:right="-613" w:hanging="567"/>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gadinti, laužyti ar kitaip žaloti Prekybos centro, Prekybos centro nuomininkų ir lankytojų turtą;</w:t>
      </w:r>
    </w:p>
    <w:p w14:paraId="5E387AC2" w14:textId="77777777" w:rsidR="00680362" w:rsidRPr="002376F1" w:rsidRDefault="00680362" w:rsidP="00680362">
      <w:pPr>
        <w:pStyle w:val="ListParagraph"/>
        <w:numPr>
          <w:ilvl w:val="1"/>
          <w:numId w:val="2"/>
        </w:numPr>
        <w:shd w:val="clear" w:color="auto" w:fill="FFFFFF"/>
        <w:spacing w:after="80" w:line="230" w:lineRule="exact"/>
        <w:ind w:left="993" w:right="-613" w:hanging="567"/>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įeiti į tarnybines patalpas ar kitas uždaras Prekybos centro lankytojams neskirtas teritorijas;</w:t>
      </w:r>
    </w:p>
    <w:p w14:paraId="37CA5312" w14:textId="77777777" w:rsidR="00680362" w:rsidRPr="002376F1" w:rsidRDefault="00680362" w:rsidP="00680362">
      <w:pPr>
        <w:pStyle w:val="ListParagraph"/>
        <w:numPr>
          <w:ilvl w:val="1"/>
          <w:numId w:val="2"/>
        </w:numPr>
        <w:shd w:val="clear" w:color="auto" w:fill="FFFFFF"/>
        <w:spacing w:after="80" w:line="230" w:lineRule="exact"/>
        <w:ind w:left="993" w:right="-613" w:hanging="567"/>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šiukšlinti Prekybos centro patalpose ir teritorijoje;</w:t>
      </w:r>
    </w:p>
    <w:p w14:paraId="67E1B746" w14:textId="77777777" w:rsidR="00680362" w:rsidRPr="002376F1" w:rsidRDefault="00680362" w:rsidP="00680362">
      <w:pPr>
        <w:pStyle w:val="ListParagraph"/>
        <w:numPr>
          <w:ilvl w:val="1"/>
          <w:numId w:val="2"/>
        </w:numPr>
        <w:shd w:val="clear" w:color="auto" w:fill="FFFFFF"/>
        <w:spacing w:after="80" w:line="230" w:lineRule="exact"/>
        <w:ind w:left="993" w:right="-613" w:hanging="567"/>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trikdyti viešąją tvarką.</w:t>
      </w:r>
    </w:p>
    <w:p w14:paraId="5940DB2F" w14:textId="77777777" w:rsidR="00680362" w:rsidRPr="002376F1" w:rsidRDefault="00680362" w:rsidP="00680362">
      <w:pPr>
        <w:pStyle w:val="ListParagraph"/>
        <w:numPr>
          <w:ilvl w:val="0"/>
          <w:numId w:val="2"/>
        </w:numPr>
        <w:shd w:val="clear" w:color="auto" w:fill="FFFFFF"/>
        <w:spacing w:after="80" w:line="230" w:lineRule="exact"/>
        <w:ind w:left="426" w:right="-612" w:hanging="426"/>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Prekybos centro lankytojai privalo asmeniškai rūpintis savo ir savo vaikų, ypač mažamečių, bei kitų lydimų asmenų sveikatos/gyvybės bei turto saugumu. Prekybos centro administracija neatsako už Prekybos centre paliktų daiktų saugumą.</w:t>
      </w:r>
    </w:p>
    <w:p w14:paraId="2825835A" w14:textId="77777777" w:rsidR="00680362" w:rsidRPr="002376F1" w:rsidRDefault="00680362" w:rsidP="00680362">
      <w:pPr>
        <w:pStyle w:val="ListParagraph"/>
        <w:numPr>
          <w:ilvl w:val="0"/>
          <w:numId w:val="2"/>
        </w:numPr>
        <w:shd w:val="clear" w:color="auto" w:fill="FFFFFF"/>
        <w:spacing w:after="80" w:line="230" w:lineRule="exact"/>
        <w:ind w:left="426" w:right="-612" w:hanging="426"/>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 xml:space="preserve">Lankytojai privalo laikytis Prekybos centro administracijos bei apsaugos darbuotojų nurodymų. Lankytojai, pažeidžiantys Lietuvos Respublikos teisės aktų nuostatas ar šių Taisyklių nuostatas, gali būti išprašyti ar išvesdinti iš Prekybos centro ar jo teritorijos ir/ar į juos neįleidžiami. </w:t>
      </w:r>
    </w:p>
    <w:p w14:paraId="422CCF0A" w14:textId="77777777" w:rsidR="00680362" w:rsidRPr="002376F1" w:rsidRDefault="00680362" w:rsidP="00680362">
      <w:pPr>
        <w:pStyle w:val="ListParagraph"/>
        <w:numPr>
          <w:ilvl w:val="0"/>
          <w:numId w:val="2"/>
        </w:numPr>
        <w:shd w:val="clear" w:color="auto" w:fill="FFFFFF"/>
        <w:spacing w:after="80" w:line="230" w:lineRule="exact"/>
        <w:ind w:left="426" w:right="-612" w:hanging="426"/>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Prekybos centro apsaugos darbuotojai turi teisę iš Prekybos centro ir/ar iš Prekybos centro žemės sklypo teritorijos pašalinti lankytojų turtą, keliantį pavojų kitiems lankytojams ar naudojamą/ laikomą, pažeidžiant teisės aktų ir/ar šių Taisyklių reikalavimus, taip pat naudotis ir kitomis teisės aktų nustatytomis teisėmis.</w:t>
      </w:r>
    </w:p>
    <w:p w14:paraId="4C0F8714" w14:textId="77777777" w:rsidR="00680362" w:rsidRPr="002376F1" w:rsidRDefault="00680362" w:rsidP="00680362">
      <w:pPr>
        <w:pStyle w:val="ListParagraph"/>
        <w:numPr>
          <w:ilvl w:val="0"/>
          <w:numId w:val="2"/>
        </w:numPr>
        <w:shd w:val="clear" w:color="auto" w:fill="FFFFFF"/>
        <w:spacing w:after="80" w:line="230" w:lineRule="exact"/>
        <w:ind w:left="426" w:right="-612" w:hanging="426"/>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Prekybos centro apsaugos darbuotojai turi teisę</w:t>
      </w:r>
      <w:r w:rsidRPr="002376F1">
        <w:rPr>
          <w:rFonts w:ascii="Times New Roman" w:hAnsi="Times New Roman" w:cs="Times New Roman"/>
        </w:rPr>
        <w:t xml:space="preserve"> </w:t>
      </w:r>
      <w:r w:rsidRPr="002376F1">
        <w:rPr>
          <w:rFonts w:ascii="Times New Roman" w:eastAsia="Times New Roman" w:hAnsi="Times New Roman" w:cs="Times New Roman"/>
          <w:lang w:eastAsia="lt-LT"/>
        </w:rPr>
        <w:t xml:space="preserve">išprašyti ar išvesdinti iš Prekybos centro lankytojus, kurie pažeidžia teisės aktų ir/ar šių Taisyklių reikalavimus, elgiasi chuliganiškai, triukšmauja, yra galimai apsvaigę nuo alkoholio, narkotinių ar psichotropinių medžiagų, taip pat jiems iškviesti policiją. </w:t>
      </w:r>
    </w:p>
    <w:p w14:paraId="0ABDD8F2" w14:textId="77777777" w:rsidR="00680362" w:rsidRPr="002376F1" w:rsidRDefault="00680362" w:rsidP="00680362">
      <w:pPr>
        <w:pStyle w:val="ListParagraph"/>
        <w:numPr>
          <w:ilvl w:val="0"/>
          <w:numId w:val="2"/>
        </w:numPr>
        <w:shd w:val="clear" w:color="auto" w:fill="FFFFFF"/>
        <w:spacing w:after="80" w:line="230" w:lineRule="exact"/>
        <w:ind w:left="426" w:right="-612" w:hanging="426"/>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Prekybos centro automobilių stovėjimo aikštelėse transporto priemonės statomos vadovaujantis įrengtų ženklų reikalavimais ir apribojimais, transporto priemonių eismas ir parkavimas organizuojamas laikantis kelių eismo taisyklių reikalavimų.</w:t>
      </w:r>
    </w:p>
    <w:p w14:paraId="303864C0" w14:textId="77777777" w:rsidR="00680362" w:rsidRPr="002376F1" w:rsidRDefault="00680362" w:rsidP="00680362">
      <w:pPr>
        <w:pStyle w:val="ListParagraph"/>
        <w:numPr>
          <w:ilvl w:val="0"/>
          <w:numId w:val="2"/>
        </w:numPr>
        <w:shd w:val="clear" w:color="auto" w:fill="FFFFFF"/>
        <w:spacing w:after="80" w:line="230" w:lineRule="exact"/>
        <w:ind w:left="426" w:right="-612" w:hanging="426"/>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 xml:space="preserve">Prekybos centro teritorijoje įrengtos automobilių stovėjimo vietos nėra skirtos ilgalaikiam automobilių ar kitų transporto priemonių stovėjimui, todėl Prekybos centro lankytojai negali palikti savo transporto priemonių stovėti stovėjimo aikštelėje ilgiau nei nurodyta kelių eismo ženkluose, įrengtuose prieš įvažiuojant į aikštelę, taip pat Prekybos centro teritorijoje negali būti laikomos techniškai pažeistos/ netvarkingos transporto priemonės, negali būti vykdomi transporto priemonių remonto darbai. Prekybos centro teritorijoje privaloma laikytis kelių eismo taisyklių. </w:t>
      </w:r>
    </w:p>
    <w:p w14:paraId="7E7DF35C" w14:textId="77777777" w:rsidR="00680362" w:rsidRPr="002376F1" w:rsidRDefault="00680362" w:rsidP="00680362">
      <w:pPr>
        <w:pStyle w:val="ListParagraph"/>
        <w:numPr>
          <w:ilvl w:val="0"/>
          <w:numId w:val="2"/>
        </w:numPr>
        <w:shd w:val="clear" w:color="auto" w:fill="FFFFFF"/>
        <w:spacing w:after="80" w:line="230" w:lineRule="exact"/>
        <w:ind w:left="426" w:right="-612" w:hanging="426"/>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Prekybos centro administracija apie kelių eismo taisyklių pažeidėjus informuoja kelių eismo policijos tarnybą.</w:t>
      </w:r>
    </w:p>
    <w:p w14:paraId="40EE19EA" w14:textId="77777777" w:rsidR="00680362" w:rsidRPr="002376F1" w:rsidRDefault="00680362" w:rsidP="00680362">
      <w:pPr>
        <w:pStyle w:val="ListParagraph"/>
        <w:numPr>
          <w:ilvl w:val="0"/>
          <w:numId w:val="2"/>
        </w:numPr>
        <w:shd w:val="clear" w:color="auto" w:fill="FFFFFF"/>
        <w:spacing w:after="80" w:line="230" w:lineRule="exact"/>
        <w:ind w:left="426" w:right="-612" w:hanging="426"/>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Dviračiai turi būti statomi tik tam specialiai skirtose Prekybos centro teritorijos vietose.</w:t>
      </w:r>
    </w:p>
    <w:p w14:paraId="09650BD7" w14:textId="77777777" w:rsidR="00680362" w:rsidRPr="002376F1" w:rsidRDefault="00680362" w:rsidP="00680362">
      <w:pPr>
        <w:pStyle w:val="ListParagraph"/>
        <w:numPr>
          <w:ilvl w:val="0"/>
          <w:numId w:val="2"/>
        </w:numPr>
        <w:spacing w:after="80" w:line="230" w:lineRule="exact"/>
        <w:ind w:left="426" w:right="-612" w:hanging="426"/>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Prekybos centro administracija turi teisę nedelsdama, be jokio išankstinio įspėjimo uždaryti Prekybos centrą (ar bet kurią jo dalį), jeigu kyla grėsmė Prekybos centro, jo nuomininkų, naudotojų ar lankytojų saugumui, sveikatai ar gyvybei, įskaitant gaisro, sprogimo, dujų nuotėkio ir kito pavojaus grėsmės atveju tam, kad būtų išvengta galimos žalos.</w:t>
      </w:r>
    </w:p>
    <w:p w14:paraId="0483E4D1" w14:textId="77777777" w:rsidR="00680362" w:rsidRPr="002376F1" w:rsidRDefault="00680362" w:rsidP="00680362">
      <w:pPr>
        <w:pStyle w:val="ListParagraph"/>
        <w:numPr>
          <w:ilvl w:val="0"/>
          <w:numId w:val="2"/>
        </w:numPr>
        <w:spacing w:after="80" w:line="230" w:lineRule="exact"/>
        <w:ind w:left="426" w:right="-612" w:hanging="426"/>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Prekybos centro renginių, akcijų ir pan. organizatoriai visais atvejais, net ir turėdami Prekybos centro administracijos raštišką sutikimą dėl Renginio organizavimo, pilna apimtimi atsako už Renginio metu padarytą žalą Prekybos centrui, lankytojams, Prekybos centre dirbantiems ir/ar komercinę veiklą vykdantiems asmenims, jų turtui ir/ar už pažeistas jų teises ir dėl to kylančią bet kokią žalą.</w:t>
      </w:r>
    </w:p>
    <w:p w14:paraId="52EDD1C2" w14:textId="77777777" w:rsidR="00680362" w:rsidRPr="002376F1" w:rsidRDefault="00680362" w:rsidP="00680362">
      <w:pPr>
        <w:pStyle w:val="ListParagraph"/>
        <w:numPr>
          <w:ilvl w:val="0"/>
          <w:numId w:val="2"/>
        </w:numPr>
        <w:spacing w:after="80" w:line="230" w:lineRule="exact"/>
        <w:ind w:left="426" w:right="-612" w:hanging="426"/>
        <w:contextualSpacing w:val="0"/>
        <w:jc w:val="both"/>
        <w:rPr>
          <w:rFonts w:ascii="Times New Roman" w:eastAsia="Times New Roman" w:hAnsi="Times New Roman" w:cs="Times New Roman"/>
          <w:lang w:eastAsia="lt-LT"/>
        </w:rPr>
      </w:pPr>
      <w:r w:rsidRPr="002376F1">
        <w:rPr>
          <w:rFonts w:ascii="Times New Roman" w:eastAsia="Times New Roman" w:hAnsi="Times New Roman" w:cs="Times New Roman"/>
          <w:lang w:eastAsia="lt-LT"/>
        </w:rPr>
        <w:t>Bet kokia komercinė veikla Prekybos centre ir/ ar jo teritorijoje gali būti vykdoma tik raštu suderinus su Prekybos centro administracija.</w:t>
      </w:r>
    </w:p>
    <w:p w14:paraId="0894E349" w14:textId="77777777" w:rsidR="00680362" w:rsidRPr="002376F1" w:rsidRDefault="00680362" w:rsidP="00680362">
      <w:pPr>
        <w:pStyle w:val="ListParagraph"/>
        <w:numPr>
          <w:ilvl w:val="0"/>
          <w:numId w:val="1"/>
        </w:numPr>
        <w:spacing w:before="100" w:beforeAutospacing="1" w:after="100" w:afterAutospacing="1" w:line="432" w:lineRule="atLeast"/>
        <w:ind w:left="426" w:right="-613" w:hanging="426"/>
        <w:jc w:val="both"/>
        <w:rPr>
          <w:rFonts w:ascii="Times New Roman" w:eastAsia="Times New Roman" w:hAnsi="Times New Roman" w:cs="Times New Roman"/>
          <w:lang w:eastAsia="lt-LT"/>
        </w:rPr>
      </w:pPr>
      <w:r w:rsidRPr="002376F1">
        <w:rPr>
          <w:rFonts w:ascii="Times New Roman" w:eastAsia="Times New Roman" w:hAnsi="Times New Roman" w:cs="Times New Roman"/>
          <w:b/>
          <w:bCs/>
          <w:lang w:eastAsia="lt-LT"/>
        </w:rPr>
        <w:t>BAIGIAMOSIOS NUOSTATOS</w:t>
      </w:r>
    </w:p>
    <w:p w14:paraId="52E018E5" w14:textId="77777777" w:rsidR="00680362" w:rsidRPr="002376F1" w:rsidRDefault="00680362" w:rsidP="00680362">
      <w:pPr>
        <w:pStyle w:val="ListParagraph"/>
        <w:numPr>
          <w:ilvl w:val="0"/>
          <w:numId w:val="2"/>
        </w:numPr>
        <w:spacing w:after="120" w:line="240" w:lineRule="auto"/>
        <w:ind w:left="426" w:right="-612" w:hanging="426"/>
        <w:contextualSpacing w:val="0"/>
        <w:jc w:val="both"/>
        <w:rPr>
          <w:rFonts w:ascii="Times New Roman" w:hAnsi="Times New Roman" w:cs="Times New Roman"/>
          <w:lang w:eastAsia="lt-LT"/>
        </w:rPr>
      </w:pPr>
      <w:r w:rsidRPr="002376F1">
        <w:rPr>
          <w:rFonts w:ascii="Times New Roman" w:hAnsi="Times New Roman" w:cs="Times New Roman"/>
          <w:lang w:eastAsia="lt-LT"/>
        </w:rPr>
        <w:t>Šios Taisyklės taikomos visiems Prekybos centro lankytojams.</w:t>
      </w:r>
    </w:p>
    <w:p w14:paraId="7A27FDED" w14:textId="77777777" w:rsidR="00680362" w:rsidRPr="002376F1" w:rsidRDefault="00680362" w:rsidP="00680362">
      <w:pPr>
        <w:pStyle w:val="ListParagraph"/>
        <w:numPr>
          <w:ilvl w:val="0"/>
          <w:numId w:val="2"/>
        </w:numPr>
        <w:spacing w:after="120" w:line="240" w:lineRule="auto"/>
        <w:ind w:left="426" w:right="-612" w:hanging="426"/>
        <w:contextualSpacing w:val="0"/>
        <w:jc w:val="both"/>
        <w:rPr>
          <w:rFonts w:ascii="Times New Roman" w:hAnsi="Times New Roman" w:cs="Times New Roman"/>
          <w:lang w:eastAsia="lt-LT"/>
        </w:rPr>
      </w:pPr>
      <w:r w:rsidRPr="002376F1">
        <w:rPr>
          <w:rFonts w:ascii="Times New Roman" w:hAnsi="Times New Roman" w:cs="Times New Roman"/>
          <w:lang w:eastAsia="lt-LT"/>
        </w:rPr>
        <w:t>Kiekvienas lankytojas, patekęs į Prekybos centrą, automatiškai patvirtina, kad yra susipažinęs su šiomis Taisyklėmis ir įsipareigoja jų laikytis.</w:t>
      </w:r>
    </w:p>
    <w:p w14:paraId="6B456D26" w14:textId="77777777" w:rsidR="00680362" w:rsidRPr="002376F1" w:rsidRDefault="00680362" w:rsidP="00680362">
      <w:pPr>
        <w:pStyle w:val="ListParagraph"/>
        <w:numPr>
          <w:ilvl w:val="0"/>
          <w:numId w:val="2"/>
        </w:numPr>
        <w:spacing w:after="120" w:line="240" w:lineRule="auto"/>
        <w:ind w:left="426" w:right="-612" w:hanging="426"/>
        <w:contextualSpacing w:val="0"/>
        <w:jc w:val="both"/>
        <w:rPr>
          <w:rFonts w:ascii="Times New Roman" w:hAnsi="Times New Roman" w:cs="Times New Roman"/>
          <w:lang w:eastAsia="lt-LT"/>
        </w:rPr>
      </w:pPr>
      <w:r w:rsidRPr="002376F1">
        <w:rPr>
          <w:rFonts w:ascii="Times New Roman" w:hAnsi="Times New Roman" w:cs="Times New Roman"/>
          <w:lang w:eastAsia="lt-LT"/>
        </w:rPr>
        <w:t>Prekybos centro apsaugos darbuotojai turi teisę informuoti/įspėti apie Taisyklių pažeidimus, paprašyti lankytojų nutraukti neleistiną veiklą Prekybos centre, pasišalinti iš Prekybos centro bei imtis kitų būtinų ir teisėtų priemonių, siekiant užtikrinti Prekybos centro lankytojų ir/ar kitų asmenų sveikatą, gyvybę, saugumą, turtą.</w:t>
      </w:r>
    </w:p>
    <w:p w14:paraId="01F24380" w14:textId="60A03038" w:rsidR="001526E2" w:rsidRPr="002376F1" w:rsidRDefault="00680362" w:rsidP="00680362">
      <w:pPr>
        <w:pStyle w:val="ListParagraph"/>
        <w:numPr>
          <w:ilvl w:val="0"/>
          <w:numId w:val="2"/>
        </w:numPr>
        <w:spacing w:after="120" w:line="240" w:lineRule="auto"/>
        <w:ind w:left="426" w:right="-613" w:hanging="426"/>
        <w:contextualSpacing w:val="0"/>
        <w:jc w:val="both"/>
      </w:pPr>
      <w:r w:rsidRPr="002376F1">
        <w:rPr>
          <w:rFonts w:ascii="Times New Roman" w:hAnsi="Times New Roman" w:cs="Times New Roman"/>
          <w:lang w:eastAsia="lt-LT"/>
        </w:rPr>
        <w:t>Už viešosios tvarkos ir Taisyklių pažeidimus baudžiama LR teisės aktų nustatyta tvarka.</w:t>
      </w:r>
      <w:bookmarkEnd w:id="0"/>
    </w:p>
    <w:sectPr w:rsidR="001526E2" w:rsidRPr="002376F1" w:rsidSect="00334F83">
      <w:footerReference w:type="default" r:id="rId8"/>
      <w:pgSz w:w="11906" w:h="16838"/>
      <w:pgMar w:top="907" w:right="1440" w:bottom="567" w:left="1021" w:header="567"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70F5A" w14:textId="77777777" w:rsidR="00D21D80" w:rsidRDefault="00D21D80">
      <w:pPr>
        <w:spacing w:after="0" w:line="240" w:lineRule="auto"/>
      </w:pPr>
      <w:r>
        <w:separator/>
      </w:r>
    </w:p>
  </w:endnote>
  <w:endnote w:type="continuationSeparator" w:id="0">
    <w:p w14:paraId="34F5510D" w14:textId="77777777" w:rsidR="00D21D80" w:rsidRDefault="00D2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350202"/>
      <w:docPartObj>
        <w:docPartGallery w:val="Page Numbers (Bottom of Page)"/>
        <w:docPartUnique/>
      </w:docPartObj>
    </w:sdtPr>
    <w:sdtEndPr>
      <w:rPr>
        <w:rFonts w:ascii="Times New Roman" w:hAnsi="Times New Roman" w:cs="Times New Roman"/>
        <w:sz w:val="18"/>
        <w:szCs w:val="18"/>
      </w:rPr>
    </w:sdtEndPr>
    <w:sdtContent>
      <w:sdt>
        <w:sdtPr>
          <w:id w:val="-1769616900"/>
          <w:docPartObj>
            <w:docPartGallery w:val="Page Numbers (Top of Page)"/>
            <w:docPartUnique/>
          </w:docPartObj>
        </w:sdtPr>
        <w:sdtEndPr>
          <w:rPr>
            <w:rFonts w:ascii="Times New Roman" w:hAnsi="Times New Roman" w:cs="Times New Roman"/>
            <w:sz w:val="18"/>
            <w:szCs w:val="18"/>
          </w:rPr>
        </w:sdtEndPr>
        <w:sdtContent>
          <w:p w14:paraId="65898CBB" w14:textId="77777777" w:rsidR="00D95FEE" w:rsidRPr="0056151D" w:rsidRDefault="00680362" w:rsidP="0056151D">
            <w:pPr>
              <w:pStyle w:val="Footer"/>
              <w:tabs>
                <w:tab w:val="clear" w:pos="9638"/>
                <w:tab w:val="right" w:pos="9356"/>
              </w:tabs>
              <w:ind w:right="-620"/>
              <w:jc w:val="right"/>
              <w:rPr>
                <w:rFonts w:ascii="Times New Roman" w:hAnsi="Times New Roman" w:cs="Times New Roman"/>
                <w:sz w:val="18"/>
                <w:szCs w:val="18"/>
              </w:rPr>
            </w:pPr>
            <w:r w:rsidRPr="0056151D">
              <w:rPr>
                <w:rFonts w:ascii="Times New Roman" w:hAnsi="Times New Roman" w:cs="Times New Roman"/>
                <w:sz w:val="18"/>
                <w:szCs w:val="18"/>
              </w:rPr>
              <w:fldChar w:fldCharType="begin"/>
            </w:r>
            <w:r w:rsidRPr="00334F83">
              <w:rPr>
                <w:rFonts w:ascii="Times New Roman" w:hAnsi="Times New Roman" w:cs="Times New Roman"/>
                <w:sz w:val="18"/>
                <w:szCs w:val="18"/>
              </w:rPr>
              <w:instrText>PAGE</w:instrText>
            </w:r>
            <w:r w:rsidRPr="0056151D">
              <w:rPr>
                <w:rFonts w:ascii="Times New Roman" w:hAnsi="Times New Roman" w:cs="Times New Roman"/>
                <w:sz w:val="18"/>
                <w:szCs w:val="18"/>
              </w:rPr>
              <w:fldChar w:fldCharType="separate"/>
            </w:r>
            <w:r w:rsidRPr="00334F83">
              <w:rPr>
                <w:rFonts w:ascii="Times New Roman" w:hAnsi="Times New Roman" w:cs="Times New Roman"/>
                <w:sz w:val="18"/>
                <w:szCs w:val="18"/>
              </w:rPr>
              <w:t>2</w:t>
            </w:r>
            <w:r w:rsidRPr="0056151D">
              <w:rPr>
                <w:rFonts w:ascii="Times New Roman" w:hAnsi="Times New Roman" w:cs="Times New Roman"/>
                <w:sz w:val="18"/>
                <w:szCs w:val="18"/>
              </w:rPr>
              <w:fldChar w:fldCharType="end"/>
            </w:r>
            <w:r w:rsidRPr="0056151D">
              <w:rPr>
                <w:rFonts w:ascii="Times New Roman" w:hAnsi="Times New Roman" w:cs="Times New Roman"/>
                <w:sz w:val="18"/>
                <w:szCs w:val="18"/>
              </w:rPr>
              <w:t xml:space="preserve"> / </w:t>
            </w:r>
            <w:r w:rsidRPr="0056151D">
              <w:rPr>
                <w:rFonts w:ascii="Times New Roman" w:hAnsi="Times New Roman" w:cs="Times New Roman"/>
                <w:sz w:val="18"/>
                <w:szCs w:val="18"/>
              </w:rPr>
              <w:fldChar w:fldCharType="begin"/>
            </w:r>
            <w:r w:rsidRPr="00334F83">
              <w:rPr>
                <w:rFonts w:ascii="Times New Roman" w:hAnsi="Times New Roman" w:cs="Times New Roman"/>
                <w:sz w:val="18"/>
                <w:szCs w:val="18"/>
              </w:rPr>
              <w:instrText>NUMPAGES</w:instrText>
            </w:r>
            <w:r w:rsidRPr="0056151D">
              <w:rPr>
                <w:rFonts w:ascii="Times New Roman" w:hAnsi="Times New Roman" w:cs="Times New Roman"/>
                <w:sz w:val="18"/>
                <w:szCs w:val="18"/>
              </w:rPr>
              <w:fldChar w:fldCharType="separate"/>
            </w:r>
            <w:r w:rsidRPr="00334F83">
              <w:rPr>
                <w:rFonts w:ascii="Times New Roman" w:hAnsi="Times New Roman" w:cs="Times New Roman"/>
                <w:sz w:val="18"/>
                <w:szCs w:val="18"/>
              </w:rPr>
              <w:t>2</w:t>
            </w:r>
            <w:r w:rsidRPr="0056151D">
              <w:rPr>
                <w:rFonts w:ascii="Times New Roman" w:hAnsi="Times New Roman" w:cs="Times New Roman"/>
                <w:sz w:val="18"/>
                <w:szCs w:val="18"/>
              </w:rPr>
              <w:fldChar w:fldCharType="end"/>
            </w:r>
          </w:p>
        </w:sdtContent>
      </w:sdt>
    </w:sdtContent>
  </w:sdt>
  <w:p w14:paraId="68E8CA28" w14:textId="77777777" w:rsidR="00D95FEE" w:rsidRDefault="00D95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02FF6" w14:textId="77777777" w:rsidR="00D21D80" w:rsidRDefault="00D21D80">
      <w:pPr>
        <w:spacing w:after="0" w:line="240" w:lineRule="auto"/>
      </w:pPr>
      <w:r>
        <w:separator/>
      </w:r>
    </w:p>
  </w:footnote>
  <w:footnote w:type="continuationSeparator" w:id="0">
    <w:p w14:paraId="2241BF5E" w14:textId="77777777" w:rsidR="00D21D80" w:rsidRDefault="00D21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47E5"/>
    <w:multiLevelType w:val="hybridMultilevel"/>
    <w:tmpl w:val="41C8FE4C"/>
    <w:lvl w:ilvl="0" w:tplc="35A0B1C6">
      <w:start w:val="1"/>
      <w:numFmt w:val="upperRoman"/>
      <w:lvlText w:val="%1."/>
      <w:lvlJc w:val="left"/>
      <w:pPr>
        <w:ind w:left="1080" w:hanging="72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A736332"/>
    <w:multiLevelType w:val="multilevel"/>
    <w:tmpl w:val="86E45204"/>
    <w:lvl w:ilvl="0">
      <w:start w:val="1"/>
      <w:numFmt w:val="decimal"/>
      <w:lvlText w:val="%1."/>
      <w:lvlJc w:val="left"/>
      <w:pPr>
        <w:ind w:left="720" w:hanging="360"/>
      </w:pPr>
      <w:rPr>
        <w:rFonts w:ascii="Times New Roman" w:hAnsi="Times New Roman" w:cs="Times New Roman" w:hint="default"/>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B2376D5"/>
    <w:multiLevelType w:val="hybridMultilevel"/>
    <w:tmpl w:val="0AC2F698"/>
    <w:lvl w:ilvl="0" w:tplc="81C4CA3C">
      <w:start w:val="1"/>
      <w:numFmt w:val="bullet"/>
      <w:lvlText w:val="-"/>
      <w:lvlJc w:val="left"/>
      <w:pPr>
        <w:ind w:left="1081" w:hanging="360"/>
      </w:pPr>
      <w:rPr>
        <w:rFonts w:ascii="Times New Roman" w:eastAsia="Times New Roman" w:hAnsi="Times New Roman" w:cs="Times New Roman" w:hint="default"/>
      </w:rPr>
    </w:lvl>
    <w:lvl w:ilvl="1" w:tplc="04270003" w:tentative="1">
      <w:start w:val="1"/>
      <w:numFmt w:val="bullet"/>
      <w:lvlText w:val="o"/>
      <w:lvlJc w:val="left"/>
      <w:pPr>
        <w:ind w:left="1801" w:hanging="360"/>
      </w:pPr>
      <w:rPr>
        <w:rFonts w:ascii="Courier New" w:hAnsi="Courier New" w:cs="Courier New" w:hint="default"/>
      </w:rPr>
    </w:lvl>
    <w:lvl w:ilvl="2" w:tplc="04270005" w:tentative="1">
      <w:start w:val="1"/>
      <w:numFmt w:val="bullet"/>
      <w:lvlText w:val=""/>
      <w:lvlJc w:val="left"/>
      <w:pPr>
        <w:ind w:left="2521" w:hanging="360"/>
      </w:pPr>
      <w:rPr>
        <w:rFonts w:ascii="Wingdings" w:hAnsi="Wingdings" w:hint="default"/>
      </w:rPr>
    </w:lvl>
    <w:lvl w:ilvl="3" w:tplc="04270001" w:tentative="1">
      <w:start w:val="1"/>
      <w:numFmt w:val="bullet"/>
      <w:lvlText w:val=""/>
      <w:lvlJc w:val="left"/>
      <w:pPr>
        <w:ind w:left="3241" w:hanging="360"/>
      </w:pPr>
      <w:rPr>
        <w:rFonts w:ascii="Symbol" w:hAnsi="Symbol" w:hint="default"/>
      </w:rPr>
    </w:lvl>
    <w:lvl w:ilvl="4" w:tplc="04270003" w:tentative="1">
      <w:start w:val="1"/>
      <w:numFmt w:val="bullet"/>
      <w:lvlText w:val="o"/>
      <w:lvlJc w:val="left"/>
      <w:pPr>
        <w:ind w:left="3961" w:hanging="360"/>
      </w:pPr>
      <w:rPr>
        <w:rFonts w:ascii="Courier New" w:hAnsi="Courier New" w:cs="Courier New" w:hint="default"/>
      </w:rPr>
    </w:lvl>
    <w:lvl w:ilvl="5" w:tplc="04270005" w:tentative="1">
      <w:start w:val="1"/>
      <w:numFmt w:val="bullet"/>
      <w:lvlText w:val=""/>
      <w:lvlJc w:val="left"/>
      <w:pPr>
        <w:ind w:left="4681" w:hanging="360"/>
      </w:pPr>
      <w:rPr>
        <w:rFonts w:ascii="Wingdings" w:hAnsi="Wingdings" w:hint="default"/>
      </w:rPr>
    </w:lvl>
    <w:lvl w:ilvl="6" w:tplc="04270001" w:tentative="1">
      <w:start w:val="1"/>
      <w:numFmt w:val="bullet"/>
      <w:lvlText w:val=""/>
      <w:lvlJc w:val="left"/>
      <w:pPr>
        <w:ind w:left="5401" w:hanging="360"/>
      </w:pPr>
      <w:rPr>
        <w:rFonts w:ascii="Symbol" w:hAnsi="Symbol" w:hint="default"/>
      </w:rPr>
    </w:lvl>
    <w:lvl w:ilvl="7" w:tplc="04270003" w:tentative="1">
      <w:start w:val="1"/>
      <w:numFmt w:val="bullet"/>
      <w:lvlText w:val="o"/>
      <w:lvlJc w:val="left"/>
      <w:pPr>
        <w:ind w:left="6121" w:hanging="360"/>
      </w:pPr>
      <w:rPr>
        <w:rFonts w:ascii="Courier New" w:hAnsi="Courier New" w:cs="Courier New" w:hint="default"/>
      </w:rPr>
    </w:lvl>
    <w:lvl w:ilvl="8" w:tplc="04270005" w:tentative="1">
      <w:start w:val="1"/>
      <w:numFmt w:val="bullet"/>
      <w:lvlText w:val=""/>
      <w:lvlJc w:val="left"/>
      <w:pPr>
        <w:ind w:left="6841" w:hanging="360"/>
      </w:pPr>
      <w:rPr>
        <w:rFonts w:ascii="Wingdings" w:hAnsi="Wingdings" w:hint="default"/>
      </w:rPr>
    </w:lvl>
  </w:abstractNum>
  <w:num w:numId="1" w16cid:durableId="1323897063">
    <w:abstractNumId w:val="0"/>
  </w:num>
  <w:num w:numId="2" w16cid:durableId="596181139">
    <w:abstractNumId w:val="1"/>
  </w:num>
  <w:num w:numId="3" w16cid:durableId="1141188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62"/>
    <w:rsid w:val="0007166B"/>
    <w:rsid w:val="00086021"/>
    <w:rsid w:val="000D0D26"/>
    <w:rsid w:val="000E26C7"/>
    <w:rsid w:val="001326A8"/>
    <w:rsid w:val="001526E2"/>
    <w:rsid w:val="0018306B"/>
    <w:rsid w:val="002031BE"/>
    <w:rsid w:val="0021783F"/>
    <w:rsid w:val="002376F1"/>
    <w:rsid w:val="00362942"/>
    <w:rsid w:val="003712BE"/>
    <w:rsid w:val="003C7C4E"/>
    <w:rsid w:val="004536FB"/>
    <w:rsid w:val="00486E24"/>
    <w:rsid w:val="004950FB"/>
    <w:rsid w:val="004A75F6"/>
    <w:rsid w:val="004E1B9D"/>
    <w:rsid w:val="004E5AA7"/>
    <w:rsid w:val="0056409A"/>
    <w:rsid w:val="005809C1"/>
    <w:rsid w:val="005824B6"/>
    <w:rsid w:val="00592138"/>
    <w:rsid w:val="005E235F"/>
    <w:rsid w:val="00647469"/>
    <w:rsid w:val="00680362"/>
    <w:rsid w:val="00693EBD"/>
    <w:rsid w:val="00696921"/>
    <w:rsid w:val="006A6AEC"/>
    <w:rsid w:val="006D46FD"/>
    <w:rsid w:val="006E3198"/>
    <w:rsid w:val="007234D3"/>
    <w:rsid w:val="00726067"/>
    <w:rsid w:val="00727BB7"/>
    <w:rsid w:val="00732E01"/>
    <w:rsid w:val="007505B3"/>
    <w:rsid w:val="00754E9A"/>
    <w:rsid w:val="00785071"/>
    <w:rsid w:val="007C3F20"/>
    <w:rsid w:val="007F695E"/>
    <w:rsid w:val="00804C3F"/>
    <w:rsid w:val="00813AAC"/>
    <w:rsid w:val="00887EDF"/>
    <w:rsid w:val="0089081D"/>
    <w:rsid w:val="008B7F49"/>
    <w:rsid w:val="00906F96"/>
    <w:rsid w:val="00A17ADE"/>
    <w:rsid w:val="00A37F8F"/>
    <w:rsid w:val="00A4250A"/>
    <w:rsid w:val="00A56954"/>
    <w:rsid w:val="00A61EC5"/>
    <w:rsid w:val="00A95E16"/>
    <w:rsid w:val="00AC0A46"/>
    <w:rsid w:val="00AE1F13"/>
    <w:rsid w:val="00BD109B"/>
    <w:rsid w:val="00C059BF"/>
    <w:rsid w:val="00C26671"/>
    <w:rsid w:val="00C31C95"/>
    <w:rsid w:val="00C52983"/>
    <w:rsid w:val="00C93164"/>
    <w:rsid w:val="00CF57D8"/>
    <w:rsid w:val="00D21D80"/>
    <w:rsid w:val="00D332E2"/>
    <w:rsid w:val="00D37979"/>
    <w:rsid w:val="00D95FEE"/>
    <w:rsid w:val="00DB424E"/>
    <w:rsid w:val="00E563DB"/>
    <w:rsid w:val="00E73359"/>
    <w:rsid w:val="00EC5C25"/>
    <w:rsid w:val="00ED78FA"/>
    <w:rsid w:val="00EE7C3C"/>
    <w:rsid w:val="00F300A6"/>
    <w:rsid w:val="00F41A65"/>
    <w:rsid w:val="00F75FB8"/>
    <w:rsid w:val="00FF28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CC31"/>
  <w15:chartTrackingRefBased/>
  <w15:docId w15:val="{9A14DE58-3EB3-4C8A-9B1B-7D7E7F81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62"/>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362"/>
    <w:pPr>
      <w:ind w:left="720"/>
      <w:contextualSpacing/>
    </w:pPr>
  </w:style>
  <w:style w:type="paragraph" w:styleId="Footer">
    <w:name w:val="footer"/>
    <w:basedOn w:val="Normal"/>
    <w:link w:val="FooterChar"/>
    <w:uiPriority w:val="99"/>
    <w:unhideWhenUsed/>
    <w:rsid w:val="00680362"/>
    <w:pPr>
      <w:tabs>
        <w:tab w:val="center" w:pos="4819"/>
        <w:tab w:val="right" w:pos="9638"/>
      </w:tabs>
      <w:spacing w:after="0" w:line="240" w:lineRule="auto"/>
    </w:pPr>
  </w:style>
  <w:style w:type="character" w:customStyle="1" w:styleId="FooterChar">
    <w:name w:val="Footer Char"/>
    <w:basedOn w:val="DefaultParagraphFont"/>
    <w:link w:val="Footer"/>
    <w:uiPriority w:val="99"/>
    <w:rsid w:val="00680362"/>
    <w:rPr>
      <w:kern w:val="0"/>
    </w:rPr>
  </w:style>
  <w:style w:type="character" w:customStyle="1" w:styleId="cf01">
    <w:name w:val="cf01"/>
    <w:basedOn w:val="DefaultParagraphFont"/>
    <w:rsid w:val="00680362"/>
    <w:rPr>
      <w:rFonts w:ascii="Segoe UI" w:hAnsi="Segoe UI" w:cs="Segoe UI" w:hint="default"/>
      <w:sz w:val="18"/>
      <w:szCs w:val="18"/>
    </w:rPr>
  </w:style>
  <w:style w:type="character" w:styleId="Hyperlink">
    <w:name w:val="Hyperlink"/>
    <w:basedOn w:val="DefaultParagraphFont"/>
    <w:uiPriority w:val="99"/>
    <w:unhideWhenUsed/>
    <w:rsid w:val="006E3198"/>
    <w:rPr>
      <w:color w:val="0563C1" w:themeColor="hyperlink"/>
      <w:u w:val="single"/>
    </w:rPr>
  </w:style>
  <w:style w:type="character" w:styleId="UnresolvedMention">
    <w:name w:val="Unresolved Mention"/>
    <w:basedOn w:val="DefaultParagraphFont"/>
    <w:uiPriority w:val="99"/>
    <w:semiHidden/>
    <w:unhideWhenUsed/>
    <w:rsid w:val="006E3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20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D1828-718F-47D1-8E05-E50BE2EF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5400</Words>
  <Characters>3079</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Traigienė</dc:creator>
  <cp:keywords/>
  <dc:description/>
  <cp:lastModifiedBy>Toma Lukošienė</cp:lastModifiedBy>
  <cp:revision>7</cp:revision>
  <cp:lastPrinted>2023-05-25T10:33:00Z</cp:lastPrinted>
  <dcterms:created xsi:type="dcterms:W3CDTF">2023-05-25T10:25:00Z</dcterms:created>
  <dcterms:modified xsi:type="dcterms:W3CDTF">2024-07-10T11:14:00Z</dcterms:modified>
</cp:coreProperties>
</file>